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F6C" w:rsidRDefault="00827EA4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D521F7">
        <w:rPr>
          <w:b/>
          <w:sz w:val="28"/>
          <w:szCs w:val="28"/>
        </w:rPr>
        <w:t xml:space="preserve">ЛЕКЦИЯ </w:t>
      </w:r>
      <w:r w:rsidR="00477326">
        <w:rPr>
          <w:b/>
          <w:sz w:val="28"/>
          <w:szCs w:val="28"/>
        </w:rPr>
        <w:t>1</w:t>
      </w:r>
      <w:r w:rsidR="00E93DA2">
        <w:rPr>
          <w:b/>
          <w:sz w:val="28"/>
          <w:szCs w:val="28"/>
        </w:rPr>
        <w:t>4</w:t>
      </w:r>
    </w:p>
    <w:p w:rsidR="00203175" w:rsidRDefault="00E93DA2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ФИЗИОЛОГИЧЕСКИЕ </w:t>
      </w:r>
      <w:r w:rsidRPr="00203175">
        <w:rPr>
          <w:b/>
          <w:sz w:val="28"/>
          <w:szCs w:val="28"/>
        </w:rPr>
        <w:t xml:space="preserve">ОСОБЕННОСТИ </w:t>
      </w:r>
      <w:r>
        <w:rPr>
          <w:b/>
          <w:sz w:val="28"/>
          <w:szCs w:val="28"/>
        </w:rPr>
        <w:t>ОРГАНИЗМА ДЕТЕЙ СРЕДНЕГО И СТАРШЕГО ШКОЛЬНОГО ВОЗРАСТА</w:t>
      </w:r>
    </w:p>
    <w:p w:rsidR="002F0F6C" w:rsidRDefault="002F0F6C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201E9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1 </w:t>
      </w:r>
      <w:proofErr w:type="spellStart"/>
      <w:r w:rsidR="002F0F6C">
        <w:rPr>
          <w:rFonts w:ascii="Times New Roman" w:hAnsi="Times New Roman" w:cs="Times New Roman"/>
          <w:i/>
          <w:sz w:val="28"/>
          <w:szCs w:val="28"/>
        </w:rPr>
        <w:t>Физическиое</w:t>
      </w:r>
      <w:proofErr w:type="spellEnd"/>
      <w:r w:rsidR="002F0F6C">
        <w:rPr>
          <w:rFonts w:ascii="Times New Roman" w:hAnsi="Times New Roman" w:cs="Times New Roman"/>
          <w:i/>
          <w:sz w:val="28"/>
          <w:szCs w:val="28"/>
        </w:rPr>
        <w:t xml:space="preserve"> развитие</w:t>
      </w:r>
    </w:p>
    <w:p w:rsidR="00A7176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2 </w:t>
      </w:r>
      <w:r w:rsidR="002F0F6C">
        <w:rPr>
          <w:rFonts w:ascii="Times New Roman" w:hAnsi="Times New Roman" w:cs="Times New Roman"/>
          <w:i/>
          <w:sz w:val="28"/>
          <w:szCs w:val="28"/>
        </w:rPr>
        <w:t>Особенности развития центральной нервной системы, высшей нервной деятельности и сенсорных систем</w:t>
      </w:r>
    </w:p>
    <w:p w:rsidR="00201E9A" w:rsidRDefault="00201E9A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1E9A">
        <w:rPr>
          <w:rFonts w:ascii="Times New Roman" w:hAnsi="Times New Roman" w:cs="Times New Roman"/>
          <w:i/>
          <w:sz w:val="28"/>
          <w:szCs w:val="28"/>
        </w:rPr>
        <w:t xml:space="preserve">3 </w:t>
      </w:r>
      <w:r w:rsidR="002F0F6C">
        <w:rPr>
          <w:rFonts w:ascii="Times New Roman" w:hAnsi="Times New Roman" w:cs="Times New Roman"/>
          <w:i/>
          <w:sz w:val="28"/>
          <w:szCs w:val="28"/>
        </w:rPr>
        <w:t>Развитие опорно-двигательной системы и висцеральных систем</w:t>
      </w:r>
    </w:p>
    <w:p w:rsidR="002F0F6C" w:rsidRDefault="002F0F6C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4 Терморегуляция, обмен веществ</w:t>
      </w:r>
    </w:p>
    <w:p w:rsidR="002F0F6C" w:rsidRPr="00201E9A" w:rsidRDefault="002F0F6C" w:rsidP="00201E9A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5 Иммунитет</w:t>
      </w:r>
    </w:p>
    <w:p w:rsidR="00201E9A" w:rsidRPr="00D521F7" w:rsidRDefault="00201E9A" w:rsidP="0079262E">
      <w:pPr>
        <w:pStyle w:val="9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7B6FDD" w:rsidRPr="007B6FDD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="002F0F6C" w:rsidRPr="002F0F6C">
        <w:rPr>
          <w:rFonts w:ascii="Times New Roman" w:hAnsi="Times New Roman" w:cs="Times New Roman"/>
          <w:b/>
          <w:sz w:val="28"/>
          <w:szCs w:val="28"/>
        </w:rPr>
        <w:t>Физическиое</w:t>
      </w:r>
      <w:proofErr w:type="spellEnd"/>
      <w:r w:rsidR="002F0F6C" w:rsidRPr="002F0F6C">
        <w:rPr>
          <w:rFonts w:ascii="Times New Roman" w:hAnsi="Times New Roman" w:cs="Times New Roman"/>
          <w:b/>
          <w:sz w:val="28"/>
          <w:szCs w:val="28"/>
        </w:rPr>
        <w:t xml:space="preserve"> развитие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Средний школьный возраст (от 10 до 13–14 лет) и старший школьный возраст (до 17–19 лет) резко различаются по морфофункцио</w:t>
      </w:r>
      <w:bookmarkStart w:id="0" w:name="_GoBack"/>
      <w:bookmarkEnd w:id="0"/>
      <w:r w:rsidRPr="00296BAB">
        <w:rPr>
          <w:rFonts w:ascii="Times New Roman" w:hAnsi="Times New Roman" w:cs="Times New Roman"/>
          <w:sz w:val="28"/>
          <w:szCs w:val="28"/>
        </w:rPr>
        <w:t>нальным и психофизиологическим характеристикам. Эти этапы школьного обучения охватывают частично второе детство (10–12 лет), подростковый возраст (девочки от 12 до 15 лет и мальчики от 13 до 16 лет) и частично юношеский возраст (девушки от 16 до 17–19 лет и юноши от 17 до 19 лет).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Возрастной период от 10 до 17–19 лет характеризуется достижением максимального развития большинства физических качеств – гибкости, быстроты, ловкости, силы, скоростно-силовых возможностей, а также большими изменениями выносливости, которая достигает максимального развития несколько позже – к 20–25 годам.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Средний и старший школьный возраст особенно благоприятен для физического воспитания, так как соответствует проявлениям многих сенситивных периодов развития физических качеств, т. е. периодов, наиболее чувствительных к тренирующим воздействиям.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Одним из ранних является физическое качество гибкости – суставной подвижности. Совершенствование гибкости, начинающееся в дошкольном и младшем школьном возрасте, продолжается в среднем школьном возрасте. Гибкость подростков тем выше, чем больше длина частей тела. Наиболее высоких значений гибкость достигает к 15-летнему возрасту, без дальнейшей тренировки она начинает снижаться. У девочек гибкость выражена лучше, чем у мальчиков.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Весьма благоприятный период развития ловкости отмечается с 7 до 14 лет (с небольшим ухудшением этого качества в пике пубертатного периода). Созревание нижнетеменных третичных областей коры способствует улучшению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межсенсорной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 интеграции и сенсомоторных взаимосвязей, формированию представлений о «схеме тела» и «схеме пространства». В результате улучшается пространственная ориентация движений и, как следствие, телесная и предметная ловкость.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6060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5C60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6060">
        <w:rPr>
          <w:rFonts w:ascii="Times New Roman" w:hAnsi="Times New Roman" w:cs="Times New Roman"/>
          <w:sz w:val="28"/>
          <w:szCs w:val="28"/>
        </w:rPr>
        <w:t>мере</w:t>
      </w:r>
      <w:proofErr w:type="gramEnd"/>
      <w:r w:rsidRPr="005C6060">
        <w:rPr>
          <w:rFonts w:ascii="Times New Roman" w:hAnsi="Times New Roman" w:cs="Times New Roman"/>
          <w:sz w:val="28"/>
          <w:szCs w:val="28"/>
        </w:rPr>
        <w:t xml:space="preserve"> созревания лобных третичных областей коры больших полушарий появляются новые возможности для различных проявлений ловкости: развивается способность к формированию новых движений в необычных условиях, улучшается анализ текущей и будущей ситуации, внесение сенсорных коррекций в двигательные программы, временная оценка выполняемых действий. Развитию ловкости способствует совершенствование процессов экстраполяции. После 35-летнего возраста проявления ловкости ухудшаются, особенно нарушаясь в пожилом возрасте.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lastRenderedPageBreak/>
        <w:t xml:space="preserve">С 10 до 15 лет резко улучшаются различные показатели качества быстроты, достигая к 15-летнему возрасту взрослых величин и сохраняясь на этом уровне примерно до 35 лет. В ЦНС подростка увеличивается скорость протекания нервных процессов (лабильность нервной ткани) и повышается подвижность нервных процессов, скорость смены процессов возбуждения и торможения. Это способствует повышению скорости переработки информации в коре больших полушарий. К 12-летнему возрасту заметно укорачивается время простой двигательной реакции, а к 14 годам – время сложной реакции с выбором. Совершенствование центральной регуляции движениями и повышение возбудимости и лабильности мышечного аппарата способствуют ускорению моторных актов. К 15-летнему возрасту достигают взрослого уровня показатели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теппинг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>-теста (50–60 ударов за 10 с) и максимальной скорости бега. Особенно значительно улучшаются скоростные параметры у мальчиков.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Мышечная сила нарастает в медленном темпе до 11-летнего возраста. Затем наступает замедление темпов ее прироста, связанное с развитием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препубертатного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 периода (11–13 лет у мальчиков) и началом перестроечных процессов в организме.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Лосле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 14 лет начинается существенный прирост мышечной силы, особенно выраженный у мальчиков и связанный с усиленной секрецией мужских половых гормонов (андрогенов). Становая сила у мальчиков в 12 лет составляет в среднем 50–60 кг, в 15 лет – 90</w:t>
      </w:r>
      <w:r w:rsidR="00450A3E">
        <w:rPr>
          <w:rFonts w:ascii="Times New Roman" w:hAnsi="Times New Roman" w:cs="Times New Roman"/>
          <w:sz w:val="28"/>
          <w:szCs w:val="28"/>
        </w:rPr>
        <w:t>–</w:t>
      </w:r>
      <w:r w:rsidRPr="005C6060">
        <w:rPr>
          <w:rFonts w:ascii="Times New Roman" w:hAnsi="Times New Roman" w:cs="Times New Roman"/>
          <w:sz w:val="28"/>
          <w:szCs w:val="28"/>
        </w:rPr>
        <w:t>100 кг, в 18 лет – 125–130 кг.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Сенситивный период развития качества силы приходится на 14–17 лет. В возрасте 18 20 лет мышечная сила достигает максимальных значений для взрослого нетренированного человека. Обычно сила кисти у мужчин составляет около 70–75 % от массы тела, а у женщин примерно 50–60 %. При отсутствии специальной тренировки сила сохраняется на этом уровне примерно до 45-летнего возраста. В юношеском возрасте устанавливается характерная для взрослого организма топография мышечной силы, однако коррекцию в нее вносит специфика мышечной тренировки.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Позже других качеств развивается выносливость к длительной циклической работе умеренной мощности. Сенситивный период ее развития приходится на возраст 15–20 дет, когда в достаточной мере созревают функции дыхательной и сердечнососудистой систем, обеспечивающих работу аэробного характера. </w:t>
      </w:r>
      <w:proofErr w:type="gramStart"/>
      <w:r w:rsidRPr="005C6060">
        <w:rPr>
          <w:rFonts w:ascii="Times New Roman" w:hAnsi="Times New Roman" w:cs="Times New Roman"/>
          <w:sz w:val="28"/>
          <w:szCs w:val="28"/>
        </w:rPr>
        <w:t>В 20–25 лет это качество достигает высокого развития и дольше других сохраняется в онтогенезе человека (примерно до</w:t>
      </w:r>
      <w:proofErr w:type="gramEnd"/>
      <w:r w:rsidRPr="005C606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6060">
        <w:rPr>
          <w:rFonts w:ascii="Times New Roman" w:hAnsi="Times New Roman" w:cs="Times New Roman"/>
          <w:sz w:val="28"/>
          <w:szCs w:val="28"/>
        </w:rPr>
        <w:t>55 лет и более).</w:t>
      </w:r>
      <w:proofErr w:type="gramEnd"/>
      <w:r w:rsidRPr="005C6060">
        <w:rPr>
          <w:rFonts w:ascii="Times New Roman" w:hAnsi="Times New Roman" w:cs="Times New Roman"/>
          <w:sz w:val="28"/>
          <w:szCs w:val="28"/>
        </w:rPr>
        <w:t xml:space="preserve"> Статическая выносливость увеличивается меньше, чем динамическая. Она уменьшается в пубертатном периоде, а затем нарастает, особенно к возрасту 18–20 лет.</w:t>
      </w:r>
    </w:p>
    <w:p w:rsid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В юношеском возрасте на основе значительного развития различных качественных характеристик двигательной деятельности возможна специализация во многих видах спорта и достижение высоких спортивных результатов. Лишь в видах спорта, требующих предельного развития выносливости (бег на длинные и сверхдлинные дистанции, лыжные гонки и др.), высшие достижения появляются в более позднем возрасте – в 20–35 лет.</w:t>
      </w:r>
    </w:p>
    <w:p w:rsid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1E9A" w:rsidRDefault="00201E9A" w:rsidP="007B6FD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E75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2F0F6C" w:rsidRPr="006D3E75">
        <w:rPr>
          <w:rFonts w:ascii="Times New Roman" w:hAnsi="Times New Roman" w:cs="Times New Roman"/>
          <w:b/>
          <w:sz w:val="28"/>
          <w:szCs w:val="28"/>
        </w:rPr>
        <w:t>Особенности развития центральной нервной системы, высшей нервной деятельности и сенсорных систем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lastRenderedPageBreak/>
        <w:t>В среднем и старшем школьном возрасте значительное развитие отмечается во всех высших структурах ЦНС.</w:t>
      </w:r>
      <w:r w:rsidR="00D82306">
        <w:rPr>
          <w:rFonts w:ascii="Times New Roman" w:hAnsi="Times New Roman" w:cs="Times New Roman"/>
          <w:sz w:val="28"/>
          <w:szCs w:val="28"/>
        </w:rPr>
        <w:t xml:space="preserve"> </w:t>
      </w:r>
      <w:r w:rsidRPr="00296BAB">
        <w:rPr>
          <w:rFonts w:ascii="Times New Roman" w:hAnsi="Times New Roman" w:cs="Times New Roman"/>
          <w:sz w:val="28"/>
          <w:szCs w:val="28"/>
        </w:rPr>
        <w:t>К периоду половой зрелости вес головного мозга по сравнению с новорожденным увеличивается в 3,5 раза у юношей и в 3 раза у девушек.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До 13–15 лет продолжается развитие промежуточного мозга. Происходит рост объема нервных волокон таламуса, дифференцирование ядер гипоталамуса. К 15-летнем возрасту взрослых размеров достигает мозжечок.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 xml:space="preserve">В коре больших полушарий общая длина борозд к 10 годам увеличивается в 2 раза, а площадь коры – в 3 раза. У подростков заканчивается процесс </w:t>
      </w:r>
      <w:proofErr w:type="spellStart"/>
      <w:r w:rsidRPr="00296BAB">
        <w:rPr>
          <w:rFonts w:ascii="Times New Roman" w:hAnsi="Times New Roman" w:cs="Times New Roman"/>
          <w:sz w:val="28"/>
          <w:szCs w:val="28"/>
        </w:rPr>
        <w:t>миелинизации</w:t>
      </w:r>
      <w:proofErr w:type="spellEnd"/>
      <w:r w:rsidRPr="00296BAB">
        <w:rPr>
          <w:rFonts w:ascii="Times New Roman" w:hAnsi="Times New Roman" w:cs="Times New Roman"/>
          <w:sz w:val="28"/>
          <w:szCs w:val="28"/>
        </w:rPr>
        <w:t xml:space="preserve"> нервных путей.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Период с 9 до 12 лет характеризуется резким увеличением взаимосвязей между различным корковыми центрами, главным образом за счет роста отростков нейронов в горизонтальном направлении. Это создает морфофункциональную основу развития интегративных функций мозга, установления межсистемных взаимосвязей.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В возрасте 10–12 лет усиливаются тормозные влияния коры на подкорковые структуры. Формируется близкие к взрослому типу корково-подкорковые взаимоотношения с ведущей ролью коры больших полушарий и подчиненной ролью подкорки.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У 13-летних подростков существенно улучшается способность к переработке информации, быстрому принятию решений, повышение эффективности тактического мышления. Время решения тактических задач у них достоверно сокращается по сравнению с 10-летними. Оно мало изменяется к 16-летнему возрасту, но еще не достигает взрослых величин.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Помехоустойчивость поведенческих реакций и двигательных навыков достигает взрослого уровня уже к возрасту 13 лет. Эта способность имеет большие индивидуальные различия, она контролируется генетически и мало изменяется в процессе тренировки.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Плавное улучшение мозговых процессов у подростков нарушается по мере вступления их в период полового созревания – у девочек в 11–13 лет, у мальчиков в 13–15 лет. Этот период характеризуется ослаблением тормозных влияний коры на нижележащие структуры и «буйством» подкорки, вызывающим сильное возбуждение по всей коре и усиление эмоциональных реакций у подростков. Возрастает активность симпатического отдела нервной системы и концентрация адреналина в крови. Ухудшается кровоснабжение мозга.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Такие изменения ведут к нарушению тонкой мозаики возбужденных и заторможенных участков коры, координации движений, ухудшают память и чувство времени. Поведение подростков становится нестабильным, часто немотивированным и агрессивным. В межполушарных отношениях также возникают существенные изменения – временно усиливается роль правого полушария в поведенческих реакциях. У подростка ухудшается деятельность второй сигнальной системы (речевые функции), повышается значимость зрительно-пространственной информации. Отмечаются нарушения высшей нервной деятельности – нарушаются все виды внутреннего торможения, затрудняется образование условных рефлексов, закрепление и переделка динамических стереотипов. Наблюдаются расстройства сна.</w:t>
      </w:r>
    </w:p>
    <w:p w:rsidR="00D82306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 xml:space="preserve">Снижение контролирующих влияний коры на поведенческие реакции приводит к внушаемости и несамостоятельности некоторых подростков, которые легко перенимают вредные привычки, стараясь подражать старшим товарищам. 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lastRenderedPageBreak/>
        <w:t>Гормональные и структурные перестройки переходного периода замедляют рост тела в длину, снижают темпы развития силы и выносливости.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С окончанием этого периода перестроек в организме снова усиливается ведущая роль левого полушария головного мозга, налаживаются корково-подкорковые отношения с ведущей ролью коры. Снижается повышенный уровень корковой возбудимости и нормализуются процессы высшей нервной деятельности.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В среднем школьном возрасте в основном заканчивается созревание всех сенсорных систем.</w:t>
      </w:r>
      <w:r w:rsidR="00D82306">
        <w:rPr>
          <w:rFonts w:ascii="Times New Roman" w:hAnsi="Times New Roman" w:cs="Times New Roman"/>
          <w:sz w:val="28"/>
          <w:szCs w:val="28"/>
        </w:rPr>
        <w:t xml:space="preserve"> </w:t>
      </w:r>
      <w:r w:rsidRPr="00296BAB">
        <w:rPr>
          <w:rFonts w:ascii="Times New Roman" w:hAnsi="Times New Roman" w:cs="Times New Roman"/>
          <w:sz w:val="28"/>
          <w:szCs w:val="28"/>
        </w:rPr>
        <w:t>Зрительная сенсорная система уже в 10–</w:t>
      </w:r>
      <w:r w:rsidR="00450A3E">
        <w:rPr>
          <w:rFonts w:ascii="Times New Roman" w:hAnsi="Times New Roman" w:cs="Times New Roman"/>
          <w:sz w:val="28"/>
          <w:szCs w:val="28"/>
        </w:rPr>
        <w:t>1</w:t>
      </w:r>
      <w:r w:rsidRPr="00296BAB">
        <w:rPr>
          <w:rFonts w:ascii="Times New Roman" w:hAnsi="Times New Roman" w:cs="Times New Roman"/>
          <w:sz w:val="28"/>
          <w:szCs w:val="28"/>
        </w:rPr>
        <w:t xml:space="preserve">2-летнем возрасте достигает функциональной зрелости. К этому моменту совершенствуются функции ее коркового представительства, развивается система более сложных нейронов-детекторов, обеспечивающих высокий уровень зрительного восприятия, обогащаются </w:t>
      </w:r>
      <w:proofErr w:type="spellStart"/>
      <w:r w:rsidRPr="00296BAB">
        <w:rPr>
          <w:rFonts w:ascii="Times New Roman" w:hAnsi="Times New Roman" w:cs="Times New Roman"/>
          <w:sz w:val="28"/>
          <w:szCs w:val="28"/>
        </w:rPr>
        <w:t>межцентральные</w:t>
      </w:r>
      <w:proofErr w:type="spellEnd"/>
      <w:r w:rsidRPr="00296BAB">
        <w:rPr>
          <w:rFonts w:ascii="Times New Roman" w:hAnsi="Times New Roman" w:cs="Times New Roman"/>
          <w:sz w:val="28"/>
          <w:szCs w:val="28"/>
        </w:rPr>
        <w:t xml:space="preserve"> взаимосвязи зрительных центров с другими зонами коры, позволяя интегрировать зрительные впечатления в общую систему регуляции поведения. В затылочной области</w:t>
      </w:r>
      <w:r w:rsidR="00450A3E">
        <w:rPr>
          <w:rFonts w:ascii="Times New Roman" w:hAnsi="Times New Roman" w:cs="Times New Roman"/>
          <w:sz w:val="28"/>
          <w:szCs w:val="28"/>
        </w:rPr>
        <w:t xml:space="preserve"> </w:t>
      </w:r>
      <w:r w:rsidRPr="00296BAB">
        <w:rPr>
          <w:rFonts w:ascii="Times New Roman" w:hAnsi="Times New Roman" w:cs="Times New Roman"/>
          <w:sz w:val="28"/>
          <w:szCs w:val="28"/>
        </w:rPr>
        <w:t>коры, где находятся проекции первичных зрительных полей, устанавливается взрослый тип альфа-активности ЭЭГ.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 xml:space="preserve">Глаза становятся соразмерными, т. е. длина зрительной оси глаза теперь соответствует преломляющей силе и фокусирование лучей происходит непосредственно на сетчатке. Детская дальнозоркость при этом исчезает. Вместе с тем, благодаря чрезвычайно высокой эластичности хрусталика, дети могут четко видеть предметы на близком расстоянии. Ближайшая точка ясного видения у школьников понемногу отодвигается, но привычка рассматривать мелкие предметы с близкого расстояния может постепенно привести к развитию близорукости. Длина глазного яблока в этих условиях продолжает с возрастом увеличиваться. Этому способствуют чтение на близком расстоянии от книги, чтение лежа, а также систематическая работа с мелкими предметами. Чтение или работа на близком расстоянии составляют на уроках в среднем и старшем школьном возрасте от 65 до 90 % учебного времени. Длительное напряжение глазодвигательных мышц сдавливает глазное яблоко, </w:t>
      </w:r>
      <w:proofErr w:type="spellStart"/>
      <w:r w:rsidRPr="00296BAB">
        <w:rPr>
          <w:rFonts w:ascii="Times New Roman" w:hAnsi="Times New Roman" w:cs="Times New Roman"/>
          <w:sz w:val="28"/>
          <w:szCs w:val="28"/>
        </w:rPr>
        <w:t>уплощая</w:t>
      </w:r>
      <w:proofErr w:type="spellEnd"/>
      <w:r w:rsidRPr="00296BAB">
        <w:rPr>
          <w:rFonts w:ascii="Times New Roman" w:hAnsi="Times New Roman" w:cs="Times New Roman"/>
          <w:sz w:val="28"/>
          <w:szCs w:val="28"/>
        </w:rPr>
        <w:t xml:space="preserve"> и удлиняя его. Фокусирование лучей происходит перед сетчаткой, а изображение на сетчатке оказывается расплывчатым. Для профилактики этих явлений необходимо соблюдать правильную рабочую позу, читать при достаточном освещении, предохранять глаза от переутомления.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У подростка заметно повышается острота зрения, расширяется поле зрения, улучшается бинокулярное зрение, совершенствуется различение цветовых оттенков. Глубинное зрение продолжает развиваться до 16–17 лет, когда оно достигает конечных величин, а светочувствительность увеличивается до 20-летнего возраста.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Совершенствование зрительной сенсорной системы позволяет значительно улучшить ориентацию в пространстве, выделение значимой информации из потока внешних сигналов. Это, в свою очередь, повышает точность и координацию движений, расширяет сферу деятельности растущего организма.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Созревание слуховой сенсорной системы (главным образом ее коркового отдела) завершается к 12</w:t>
      </w:r>
      <w:r w:rsidR="00450A3E">
        <w:rPr>
          <w:rFonts w:ascii="Times New Roman" w:hAnsi="Times New Roman" w:cs="Times New Roman"/>
          <w:sz w:val="28"/>
          <w:szCs w:val="28"/>
        </w:rPr>
        <w:t>–</w:t>
      </w:r>
      <w:r w:rsidRPr="00296BAB">
        <w:rPr>
          <w:rFonts w:ascii="Times New Roman" w:hAnsi="Times New Roman" w:cs="Times New Roman"/>
          <w:sz w:val="28"/>
          <w:szCs w:val="28"/>
        </w:rPr>
        <w:t>13-летнему возрасту. Резко снижаются пороги слышимости звуков, особенно в речевом диапазоне (1000–4000 Гц). Повышение остроты слуха позволяет хорошо дифференцировать звуковые раздражители. Улучшается скорость и точность восприятия речи, развивается музыкальный слух.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 xml:space="preserve">К 11-летнему возрасту повышается точность оценки протяженности звучания различных сигналов и длительности звуковых интервалов, что имеет важное значение </w:t>
      </w:r>
      <w:r w:rsidRPr="00296BAB">
        <w:rPr>
          <w:rFonts w:ascii="Times New Roman" w:hAnsi="Times New Roman" w:cs="Times New Roman"/>
          <w:sz w:val="28"/>
          <w:szCs w:val="28"/>
        </w:rPr>
        <w:lastRenderedPageBreak/>
        <w:t>для формирования чувства времени у подростков, а совершенствование в этом возрасте бинаурального слуха улучшает пространственную ориентацию.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Вместе с тем у подростков и юношей начинает снижаться восприятие высоких частот, этот процесс продолжается и далее в зрелом возрасте и по мере старения организма.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На нормальную деятельность слуховой сенсорной системы, особенно у подростков, негативное влияние оказывают громкие звуки. В частности, нужно помнить, что систематическое прослушивание громкой музыки через наушники плейеров нарушает воздушную и костную проводимость звуковых колебаний и часто приводит к патологическому снижению слуха.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>Вестибулярная сенсорная система созревает к 14-летнему возрасту. Однако около 40 % подростков характеризуется неустойчивостью к действию ускорений. В 15–16 лет еще часто проявляется недостаточная способность к сохранению равновесия на подвижной опоре. После 16 лет способность поддерживать равновесие значительно улучшается и стабилизируется.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 xml:space="preserve">С началом овариально-менструального цикла у девочек 12–13 лет вестибулярная устойчивость приобретает циклический характер, снижаясь в предменструальную и менструальную фазы и улучшаясь в </w:t>
      </w:r>
      <w:proofErr w:type="spellStart"/>
      <w:r w:rsidRPr="00296BAB">
        <w:rPr>
          <w:rFonts w:ascii="Times New Roman" w:hAnsi="Times New Roman" w:cs="Times New Roman"/>
          <w:sz w:val="28"/>
          <w:szCs w:val="28"/>
        </w:rPr>
        <w:t>постменструальную</w:t>
      </w:r>
      <w:proofErr w:type="spellEnd"/>
      <w:r w:rsidRPr="00296BA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96BAB">
        <w:rPr>
          <w:rFonts w:ascii="Times New Roman" w:hAnsi="Times New Roman" w:cs="Times New Roman"/>
          <w:sz w:val="28"/>
          <w:szCs w:val="28"/>
        </w:rPr>
        <w:t>постовуляторную</w:t>
      </w:r>
      <w:proofErr w:type="spellEnd"/>
      <w:r w:rsidRPr="00296BAB">
        <w:rPr>
          <w:rFonts w:ascii="Times New Roman" w:hAnsi="Times New Roman" w:cs="Times New Roman"/>
          <w:sz w:val="28"/>
          <w:szCs w:val="28"/>
        </w:rPr>
        <w:t xml:space="preserve"> фазы.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 xml:space="preserve">В подростковом и юношеском возрасте усиливаются </w:t>
      </w:r>
      <w:proofErr w:type="spellStart"/>
      <w:proofErr w:type="gramStart"/>
      <w:r w:rsidRPr="00296BAB">
        <w:rPr>
          <w:rFonts w:ascii="Times New Roman" w:hAnsi="Times New Roman" w:cs="Times New Roman"/>
          <w:sz w:val="28"/>
          <w:szCs w:val="28"/>
        </w:rPr>
        <w:t>вестибуло</w:t>
      </w:r>
      <w:proofErr w:type="spellEnd"/>
      <w:r w:rsidRPr="00296BAB">
        <w:rPr>
          <w:rFonts w:ascii="Times New Roman" w:hAnsi="Times New Roman" w:cs="Times New Roman"/>
          <w:sz w:val="28"/>
          <w:szCs w:val="28"/>
        </w:rPr>
        <w:t>-вегетативные</w:t>
      </w:r>
      <w:proofErr w:type="gramEnd"/>
      <w:r w:rsidRPr="00296BAB">
        <w:rPr>
          <w:rFonts w:ascii="Times New Roman" w:hAnsi="Times New Roman" w:cs="Times New Roman"/>
          <w:sz w:val="28"/>
          <w:szCs w:val="28"/>
        </w:rPr>
        <w:t xml:space="preserve"> реакции симпатического типа, вызывающие повышение ЧСС. В результате вестибулярных нагрузок возникают различные (положительные или отрицательные) эмоциональные реакции, которые необходимо учитывать при работе с детьми, а также замедляется течение субъективного времени, что нарушает оценку временных интервалов.</w:t>
      </w:r>
    </w:p>
    <w:p w:rsidR="00296BAB" w:rsidRPr="00296BAB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 xml:space="preserve">Развитие двигательной сенсорной системы происходит непрерывно, значительно усиливаясь в возрасте от 7–8 до 13–15 лет, когда достигается оптимальный уровень ее развития. К этому времени в сочетании с кожной </w:t>
      </w:r>
      <w:proofErr w:type="spellStart"/>
      <w:r w:rsidRPr="00296BAB">
        <w:rPr>
          <w:rFonts w:ascii="Times New Roman" w:hAnsi="Times New Roman" w:cs="Times New Roman"/>
          <w:sz w:val="28"/>
          <w:szCs w:val="28"/>
        </w:rPr>
        <w:t>афферентацией</w:t>
      </w:r>
      <w:proofErr w:type="spellEnd"/>
      <w:r w:rsidRPr="00296BAB">
        <w:rPr>
          <w:rFonts w:ascii="Times New Roman" w:hAnsi="Times New Roman" w:cs="Times New Roman"/>
          <w:sz w:val="28"/>
          <w:szCs w:val="28"/>
        </w:rPr>
        <w:t xml:space="preserve"> формируется хорошо развитая комплексная кинестетическая чувствительность.</w:t>
      </w:r>
    </w:p>
    <w:p w:rsidR="00F26D72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BAB">
        <w:rPr>
          <w:rFonts w:ascii="Times New Roman" w:hAnsi="Times New Roman" w:cs="Times New Roman"/>
          <w:sz w:val="28"/>
          <w:szCs w:val="28"/>
        </w:rPr>
        <w:t xml:space="preserve">В 16 лет точность различения мышечных напряжений практически не отличается от уровня взрослых людей. Благодаря четкому восприятию </w:t>
      </w:r>
      <w:proofErr w:type="spellStart"/>
      <w:r w:rsidRPr="00296BAB">
        <w:rPr>
          <w:rFonts w:ascii="Times New Roman" w:hAnsi="Times New Roman" w:cs="Times New Roman"/>
          <w:sz w:val="28"/>
          <w:szCs w:val="28"/>
        </w:rPr>
        <w:t>проприоцептивной</w:t>
      </w:r>
      <w:proofErr w:type="spellEnd"/>
      <w:r w:rsidRPr="00296BAB">
        <w:rPr>
          <w:rFonts w:ascii="Times New Roman" w:hAnsi="Times New Roman" w:cs="Times New Roman"/>
          <w:sz w:val="28"/>
          <w:szCs w:val="28"/>
        </w:rPr>
        <w:t xml:space="preserve"> информации увеличивается способность к управлению не только отдельными мышцами, но даже отдельными двигательными единицами.</w:t>
      </w:r>
    </w:p>
    <w:p w:rsidR="00296BAB" w:rsidRPr="00535567" w:rsidRDefault="00296BAB" w:rsidP="00296B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35567" w:rsidRDefault="00201E9A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6F2A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2F0F6C" w:rsidRPr="00FF6F2A">
        <w:rPr>
          <w:rFonts w:ascii="Times New Roman" w:hAnsi="Times New Roman" w:cs="Times New Roman"/>
          <w:b/>
          <w:sz w:val="28"/>
          <w:szCs w:val="28"/>
        </w:rPr>
        <w:t xml:space="preserve">Развитие опорно-двигательной системы и висцеральных систем 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С завершением периода второго детства, развертыванием переходного периода и наступлением юношеского возраста в растущем организме происходят значительные перемены в длине, массе, составе и пропорциях тела, в функционировании различных органов и систем.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Завершается формирование зубного аппарата. Вырастают клыки (10–12 лет) и малые коренные зубы (10–12 лет), затем вторые (12–14 лет) и третьи коренные зубы – «зубы мудрости» (17–25 лет).</w:t>
      </w:r>
    </w:p>
    <w:p w:rsidR="005C6060" w:rsidRPr="005C6060" w:rsidRDefault="005C6060" w:rsidP="00450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В костной ткани продолжается процесс окостенения, который в основном завершается в юношеском возрасте. К 13 годам завершается окостенение пястных и запястных отделов рук, затем фаланг пальцев ног (у девушек к 13–17 годам, у юношей к 15–21 году) и фаланг пальцев рук (к 19–21 году). Незавершенный процесс окостенения позвоночника может привести у подростков и юношей к различным его </w:t>
      </w:r>
      <w:r w:rsidRPr="005C6060">
        <w:rPr>
          <w:rFonts w:ascii="Times New Roman" w:hAnsi="Times New Roman" w:cs="Times New Roman"/>
          <w:sz w:val="28"/>
          <w:szCs w:val="28"/>
        </w:rPr>
        <w:lastRenderedPageBreak/>
        <w:t>повреждениям; при больших нагрузках. Окончательно процесс окостенения скелета завершается к 25-летнему возрасту.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Особенно заметным является «пубертатный скачок роста» – резкое увеличение длины тела, в основном за счет </w:t>
      </w:r>
      <w:r w:rsidR="00450A3E">
        <w:rPr>
          <w:rFonts w:ascii="Times New Roman" w:hAnsi="Times New Roman" w:cs="Times New Roman"/>
          <w:sz w:val="28"/>
          <w:szCs w:val="28"/>
        </w:rPr>
        <w:t>быстрого роста трубчатых костей</w:t>
      </w:r>
      <w:r w:rsidRPr="005C6060">
        <w:rPr>
          <w:rFonts w:ascii="Times New Roman" w:hAnsi="Times New Roman" w:cs="Times New Roman"/>
          <w:sz w:val="28"/>
          <w:szCs w:val="28"/>
        </w:rPr>
        <w:t>. У девочек он наступает в среднем около 13 лет, когда годовой прирост у них достигает 8 см, у мальчиков – в 14 лет, составляя до 10 см в год. При этом у подростка непривычно вытягиваются конечности, но отстает рост грудной клетки. Временно нарушаются привычные пропорции тела и координация движений. Проявляются избыточность или дефицит массы тела. В юношеском возрасте увеличиваются поперечные размеры тела, устанавливаются индивидуальные его особенности, достигается гармоничные пропорции. Гармоничное развитие отмечается у 80–90 % школьников.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Масса тела до 14 лет изменяется медленно. С 14–15 лет начинается ее бурное увеличение, которое сопровождается быстрым приростом массы сердца. Вес мышечной массы достигает к 15 годам 32 % массы тела, к 17–18 годам – 44 % (взрослого уровня).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В возрасте 8</w:t>
      </w:r>
      <w:r w:rsidR="00450A3E">
        <w:rPr>
          <w:rFonts w:ascii="Times New Roman" w:hAnsi="Times New Roman" w:cs="Times New Roman"/>
          <w:sz w:val="28"/>
          <w:szCs w:val="28"/>
        </w:rPr>
        <w:t>–</w:t>
      </w:r>
      <w:r w:rsidRPr="005C6060">
        <w:rPr>
          <w:rFonts w:ascii="Times New Roman" w:hAnsi="Times New Roman" w:cs="Times New Roman"/>
          <w:sz w:val="28"/>
          <w:szCs w:val="28"/>
        </w:rPr>
        <w:t>18 лет значительно изменяется дайна и толщина мышечных волокон. Происходит созревание быстрых утомляемых гликолитических мышечных волокон (II-б типа) и с окончанием переходного периода устанавливается индивидуальный тип соотношения медленных и быстрых волокон в скелетных мышцах.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В среднем школьном возрасте– завершается формирование у подростка присущего ему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морфотипа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эктоморф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 (по другим классификациям – астеник,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долихоморф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) с узкими пропорциями тела,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эндоморф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 (гиперстеник,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брахиморф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>) с широкими пропорциями тела и промежуточный тип (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мезоморф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>).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Постепенное и поэтапное упрочение костей, связочного аппарата и мышечной массы у подростка делает необходимым постоянно следить за формированием его правильной осанки и развитием мышечного корсета, избегать длительного использования асимметричных поз и односторонних упражнений, чрезмерных отягощений. Неправильное соотношение тонуса симметричных мышц приводит к асимметрии плеч и лопаток, сутулости и прочим функциональным нарушениям осанки. В среднем школьном возрасте нарушения осанки встречаются в 20–30 % случаев, искривления позвоночника – в 1</w:t>
      </w:r>
      <w:r w:rsidR="00450A3E">
        <w:rPr>
          <w:rFonts w:ascii="Times New Roman" w:hAnsi="Times New Roman" w:cs="Times New Roman"/>
          <w:sz w:val="28"/>
          <w:szCs w:val="28"/>
        </w:rPr>
        <w:t>–</w:t>
      </w:r>
      <w:r w:rsidRPr="005C6060">
        <w:rPr>
          <w:rFonts w:ascii="Times New Roman" w:hAnsi="Times New Roman" w:cs="Times New Roman"/>
          <w:sz w:val="28"/>
          <w:szCs w:val="28"/>
        </w:rPr>
        <w:t>10 % случаев. У девочек и девушек осанка является более прямой, чем осанка мальчиков и юношей.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Созревание опорно-двигательного аппарата и центральных регуляторных механизмов обеспечивает развитие важнейших качественных характеристик двигательной деятельности. На средний и старший школьный возраст приходятся сенситивные периоды развития силы, быстроты, ловкости и выносливости.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Уровень физического развития организма и качеств двигательной деятельности зависит от стадии полового созревания. Чем более высокая стадия полового созревания у подростка, тем выше его физические возможности и спортивные достижения.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Большая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межиндивидуальная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 вариабельность длительности протекания у подростков переходного периода отражается на некоторой разноречивости результатов исследований сенситивных периодов разными авторами. Особенно это касается первой фазы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пубертата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, когда отмечается ухудшение двигательных функций и проявления физических качеств, Подростки в этот период неловки и угловаты. </w:t>
      </w:r>
      <w:r w:rsidRPr="005C6060">
        <w:rPr>
          <w:rFonts w:ascii="Times New Roman" w:hAnsi="Times New Roman" w:cs="Times New Roman"/>
          <w:sz w:val="28"/>
          <w:szCs w:val="28"/>
        </w:rPr>
        <w:lastRenderedPageBreak/>
        <w:t xml:space="preserve">Движения их недостаточно координированы. Они не знают, куда девать такие длинные руки, как ловко управлять неожиданно выросшими ногами. Во всех их действиях наблюдается обилие лишних движений. Повышены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энерготраты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 на работу.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Нарушается моторика речи. Отмечается нарушение ритмичности и плавности речи, затрудняется регуляция громкости. Подростки часто сокращают слова, заменяя их междометиями. В этот период нарушается речевая регуляция движений. С окончанием переходного периода эти явления исчезают.</w:t>
      </w:r>
    </w:p>
    <w:p w:rsidR="00F26D72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В юношеском возрасте в результате созревания опорно-двигательного аппарата и завершения развития физических качеств достигается высокое совершенство движений. Создается основа формирования наиболее сложных их форм, четкой ориентации во времени и пространстве, с максимальной выраженностью различных проявлений силы, ловкости и быстроты.</w:t>
      </w:r>
    </w:p>
    <w:p w:rsid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0F6C" w:rsidRDefault="002F0F6C" w:rsidP="0085438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38A">
        <w:rPr>
          <w:rFonts w:ascii="Times New Roman" w:hAnsi="Times New Roman" w:cs="Times New Roman"/>
          <w:b/>
          <w:sz w:val="28"/>
          <w:szCs w:val="28"/>
        </w:rPr>
        <w:t>4 Терморегуляция, обмен веществ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Процессы теплообмена у подростков и юношей отличаются от этих процессов у детей более младшего возраста. С увеличением габаритов тела увеличиваются градиенты температуры кожи от туловища к дистальным отделам конечностей.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Становятся более выраженными суточные колебания температуры тела. Средние суточные изменения температуры ядра тела у годовалого ребенка составляют 0,25 °C, у дошкольников – 0,34 °C, в юношеском возрасте – около 1,0 °C.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После 9-летнего возраста происходят качественные изменения процессов терморегуляции. Снижается значение химической терморегуляции, обеспечивающей поддержание постоянства температуры тела за счет изменений интенсивности метаболических процессов, и повышается роль физической терморегуляции, изменяющей отдачу тепла с поверхности кожи за счет сосудистых реакций. Хотя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терморегуляционное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 усиление теплопродукции в целом снижается по мере взросления, у подростков 10–14 лет этот механизм снова временно возрастает в 1-ю фазу пубертатного периода.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В среднем школьном возрасте завершается созревание физиологических механизмов, регулирующих потоотделение. По количеству и характеру реакций термическое и психогенное потоотделение с окончанием переходного периода приближается к аналогичным показателям взрослых.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Совершенствование механизмов теплоотдачи улучшает адаптацию юношеского организма к большому диапазону изменений температур окружающей среды.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Терморегуляционные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 xml:space="preserve"> реакции в юношеском возрасте становятся более эффективными и экономичными. В температурном ядре тела к 18-летнему возрасту устанавливается средняя величина температуры тела, соответствующая взрослым.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На протяжении среднего и старшего школьного возраста происходят перемены в обмене веществ и энергии. Уменьшается преобладание процессов ассимиляции над процессами диссимиляции.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Величина основного обмена у детей этого возраста в расчете на единицу массы тела или поверхности тела заметно снижается. У девочек она ниже, чем у мальчиков, и раньше приближается к уровню зрелого организма. Лишь в пубертатном возрасте основной обмен у девочек временно оказывается выше, чем у мальчиков. Суточная величина основного обмена возрастает у подростков по отношению к детям младшего </w:t>
      </w:r>
      <w:r w:rsidRPr="005C6060">
        <w:rPr>
          <w:rFonts w:ascii="Times New Roman" w:hAnsi="Times New Roman" w:cs="Times New Roman"/>
          <w:sz w:val="28"/>
          <w:szCs w:val="28"/>
        </w:rPr>
        <w:lastRenderedPageBreak/>
        <w:t>школьного возраста почти в 1,5 раза, достигая примерно 1300–1400 ккал, а в юношеском возрасте приближается к уровню зрелого организма (1700 ккал).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 xml:space="preserve">Увеличение массы тела и повышение двигательной активности вызывают нарастание и общего объема суточных </w:t>
      </w:r>
      <w:proofErr w:type="spellStart"/>
      <w:r w:rsidRPr="005C6060">
        <w:rPr>
          <w:rFonts w:ascii="Times New Roman" w:hAnsi="Times New Roman" w:cs="Times New Roman"/>
          <w:sz w:val="28"/>
          <w:szCs w:val="28"/>
        </w:rPr>
        <w:t>энерготрат</w:t>
      </w:r>
      <w:proofErr w:type="spellEnd"/>
      <w:r w:rsidRPr="005C6060">
        <w:rPr>
          <w:rFonts w:ascii="Times New Roman" w:hAnsi="Times New Roman" w:cs="Times New Roman"/>
          <w:sz w:val="28"/>
          <w:szCs w:val="28"/>
        </w:rPr>
        <w:t>: в среднем школьном возрасте они составляют около 2500–2700 ккал, а в старшем школьном возрасте – 2800–2900 ккал.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С возрастом происходит и перестройка в процессах обмена веществ. С окончанием роста массы тела падает относительная потребность организма в белках. Положительный азотистый баланс к юношескому возрасту постепенно сменяется азотистым равновесием, характерным для взрослого организма. Относительная потребность в белке (на 1 кг массы тела) с возрастом снижается: в 1–3 года – 4–4,5 г, в 6</w:t>
      </w:r>
      <w:r w:rsidR="00450A3E">
        <w:rPr>
          <w:rFonts w:ascii="Times New Roman" w:hAnsi="Times New Roman" w:cs="Times New Roman"/>
          <w:sz w:val="28"/>
          <w:szCs w:val="28"/>
        </w:rPr>
        <w:t>–</w:t>
      </w:r>
      <w:r w:rsidRPr="005C6060">
        <w:rPr>
          <w:rFonts w:ascii="Times New Roman" w:hAnsi="Times New Roman" w:cs="Times New Roman"/>
          <w:sz w:val="28"/>
          <w:szCs w:val="28"/>
        </w:rPr>
        <w:t>10 лет – 2,5–3 г, у подростков – 2–2,5 г, у взрослых – 1,5–1,8 г. Общая же суточная потребность в белках возрастает с ростом массы тела: у дошкольников – около 70 г, в младшем школьном возрасте – 75–80 г, в среднем школьном возрасте – примерно 85–90 г, в старшем школьном возрасте – 90</w:t>
      </w:r>
      <w:r w:rsidR="00450A3E">
        <w:rPr>
          <w:rFonts w:ascii="Times New Roman" w:hAnsi="Times New Roman" w:cs="Times New Roman"/>
          <w:sz w:val="28"/>
          <w:szCs w:val="28"/>
        </w:rPr>
        <w:t>–</w:t>
      </w:r>
      <w:r w:rsidRPr="005C6060">
        <w:rPr>
          <w:rFonts w:ascii="Times New Roman" w:hAnsi="Times New Roman" w:cs="Times New Roman"/>
          <w:sz w:val="28"/>
          <w:szCs w:val="28"/>
        </w:rPr>
        <w:t>100 г (как у взрослых).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Аналогичны величины суточной потребности в жирах. У подростков еще достаточно высока потребность в поступлении жира с пищей. В период полового созревания жиры используются для пластических процессов формирования состава тела, а холестерин необходим для синтезирования половых стероидных гормонов. Вместе с тем избыточное поступление жира при низкой двигательной активности приводит к ожирению. У подростков, характеризующихся избыточными жировыми отложениями, величина основного обмена на единицу массы тела может быть ниже на 20–30 % из-за низкой интенсивности процессов обмена в жировых клетках. Сравнительно большим содержанием жира в составе тела объясняется также более низкий уровень основного обмена у женщин по сравнению с мужчинами.</w:t>
      </w:r>
    </w:p>
    <w:p w:rsidR="005C6060" w:rsidRPr="005C6060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Относительная интенсивность углеводного обмена у подростков снижается, а суточная потребность в углеводах растет: у младших школьников она составляет около 300 г, в среднем школьном возрасте – 340–370 г, в старшем школьном возрасте – около 400 г, у взрослых – 500–600 г. Углеводы обеспечивают в организме подростка как пластические процессы, так и энергетические. Повышение объема двигательной активности подростков увеличивает их потребность в углеводах.</w:t>
      </w:r>
    </w:p>
    <w:p w:rsidR="00F26D72" w:rsidRDefault="005C6060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6060">
        <w:rPr>
          <w:rFonts w:ascii="Times New Roman" w:hAnsi="Times New Roman" w:cs="Times New Roman"/>
          <w:sz w:val="28"/>
          <w:szCs w:val="28"/>
        </w:rPr>
        <w:t>В растущем организме велика потребность в поступлении необходимого количества витаминов и минеральных веществ. Кальций и фосфор нужны для формирования скелета, железо – для образования гемоглобина. Однако по мере увеличения возраста относительная потребность в воде, витаминах и минеральных веществах снижается.</w:t>
      </w:r>
    </w:p>
    <w:p w:rsidR="00D82306" w:rsidRPr="00FF6F2A" w:rsidRDefault="00D82306" w:rsidP="005C60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F6C" w:rsidRPr="0085438A" w:rsidRDefault="002F0F6C" w:rsidP="002F0F6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438A">
        <w:rPr>
          <w:rFonts w:ascii="Times New Roman" w:hAnsi="Times New Roman" w:cs="Times New Roman"/>
          <w:b/>
          <w:sz w:val="28"/>
          <w:szCs w:val="28"/>
        </w:rPr>
        <w:t>5 Иммунитет</w:t>
      </w:r>
    </w:p>
    <w:p w:rsidR="00450A3E" w:rsidRPr="00450A3E" w:rsidRDefault="00450A3E" w:rsidP="00450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A3E">
        <w:rPr>
          <w:rFonts w:ascii="Times New Roman" w:hAnsi="Times New Roman" w:cs="Times New Roman"/>
          <w:sz w:val="28"/>
          <w:szCs w:val="28"/>
        </w:rPr>
        <w:t>Пубертатный скачок роста сочетается с уменьшением массы лимфоидных органов.</w:t>
      </w:r>
      <w:r w:rsidR="00D82306">
        <w:rPr>
          <w:rFonts w:ascii="Times New Roman" w:hAnsi="Times New Roman" w:cs="Times New Roman"/>
          <w:sz w:val="28"/>
          <w:szCs w:val="28"/>
        </w:rPr>
        <w:t xml:space="preserve"> </w:t>
      </w:r>
      <w:r w:rsidRPr="00450A3E">
        <w:rPr>
          <w:rFonts w:ascii="Times New Roman" w:hAnsi="Times New Roman" w:cs="Times New Roman"/>
          <w:sz w:val="28"/>
          <w:szCs w:val="28"/>
        </w:rPr>
        <w:t>Стимуляция секреции половых гормонов (андрогенов) ведет к подавлению клеточного иммунитета и стимуляции гуморального.</w:t>
      </w:r>
    </w:p>
    <w:p w:rsidR="00450A3E" w:rsidRPr="00450A3E" w:rsidRDefault="00450A3E" w:rsidP="00450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A3E">
        <w:rPr>
          <w:rFonts w:ascii="Times New Roman" w:hAnsi="Times New Roman" w:cs="Times New Roman"/>
          <w:sz w:val="28"/>
          <w:szCs w:val="28"/>
        </w:rPr>
        <w:t xml:space="preserve">У детей старшего возраста содержание </w:t>
      </w:r>
      <w:proofErr w:type="spellStart"/>
      <w:r w:rsidRPr="00450A3E">
        <w:rPr>
          <w:rFonts w:ascii="Times New Roman" w:hAnsi="Times New Roman" w:cs="Times New Roman"/>
          <w:sz w:val="28"/>
          <w:szCs w:val="28"/>
        </w:rPr>
        <w:t>IgE</w:t>
      </w:r>
      <w:proofErr w:type="spellEnd"/>
      <w:r w:rsidRPr="00450A3E">
        <w:rPr>
          <w:rFonts w:ascii="Times New Roman" w:hAnsi="Times New Roman" w:cs="Times New Roman"/>
          <w:sz w:val="28"/>
          <w:szCs w:val="28"/>
        </w:rPr>
        <w:t xml:space="preserve"> в крови снижается. Окончательно формируются типы иммунного ответа (сильный и слабый).</w:t>
      </w:r>
      <w:r w:rsidR="00D82306">
        <w:rPr>
          <w:rFonts w:ascii="Times New Roman" w:hAnsi="Times New Roman" w:cs="Times New Roman"/>
          <w:sz w:val="28"/>
          <w:szCs w:val="28"/>
        </w:rPr>
        <w:t xml:space="preserve"> </w:t>
      </w:r>
      <w:r w:rsidRPr="00450A3E">
        <w:rPr>
          <w:rFonts w:ascii="Times New Roman" w:hAnsi="Times New Roman" w:cs="Times New Roman"/>
          <w:sz w:val="28"/>
          <w:szCs w:val="28"/>
        </w:rPr>
        <w:t xml:space="preserve">Нарастает воздействие на иммунную систему экзогенных факторов, например курения. Отмечается новый подъем частоты хронических, воспалительных и аутоиммунных заболеваний. Тяжесть </w:t>
      </w:r>
      <w:proofErr w:type="spellStart"/>
      <w:r w:rsidRPr="00450A3E">
        <w:rPr>
          <w:rFonts w:ascii="Times New Roman" w:hAnsi="Times New Roman" w:cs="Times New Roman"/>
          <w:sz w:val="28"/>
          <w:szCs w:val="28"/>
        </w:rPr>
        <w:t>атопических</w:t>
      </w:r>
      <w:proofErr w:type="spellEnd"/>
      <w:r w:rsidRPr="00450A3E">
        <w:rPr>
          <w:rFonts w:ascii="Times New Roman" w:hAnsi="Times New Roman" w:cs="Times New Roman"/>
          <w:sz w:val="28"/>
          <w:szCs w:val="28"/>
        </w:rPr>
        <w:t xml:space="preserve"> болезней (бронхиальной астмы и др.) у многих детей ослабевает.</w:t>
      </w:r>
    </w:p>
    <w:p w:rsidR="00450A3E" w:rsidRPr="00450A3E" w:rsidRDefault="00450A3E" w:rsidP="00450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A3E">
        <w:rPr>
          <w:rFonts w:ascii="Times New Roman" w:hAnsi="Times New Roman" w:cs="Times New Roman"/>
          <w:sz w:val="28"/>
          <w:szCs w:val="28"/>
        </w:rPr>
        <w:lastRenderedPageBreak/>
        <w:t>В критические периоды становления иммунной системы особенно часто проявляются наследственные особенности иммунного ответа и иммунопатологические отклонения.</w:t>
      </w:r>
    </w:p>
    <w:p w:rsidR="00450A3E" w:rsidRPr="00450A3E" w:rsidRDefault="00450A3E" w:rsidP="00450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A3E">
        <w:rPr>
          <w:rFonts w:ascii="Times New Roman" w:hAnsi="Times New Roman" w:cs="Times New Roman"/>
          <w:sz w:val="28"/>
          <w:szCs w:val="28"/>
        </w:rPr>
        <w:t>В эти же периоды одна болезнь может сменить другую. Например, у аллергика уменьшится пищевая аллергия, но разовьется аллергический ринит или бронхиальная астма. А у того, кто страдал дерматитом, появится полиартрит.</w:t>
      </w:r>
    </w:p>
    <w:p w:rsidR="002F0F6C" w:rsidRPr="00203175" w:rsidRDefault="00450A3E" w:rsidP="00450A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0A3E">
        <w:rPr>
          <w:rFonts w:ascii="Times New Roman" w:hAnsi="Times New Roman" w:cs="Times New Roman"/>
          <w:sz w:val="28"/>
          <w:szCs w:val="28"/>
        </w:rPr>
        <w:t>Но в эти же периоды болезнь может отступить или уйти насовсем.</w:t>
      </w:r>
    </w:p>
    <w:sectPr w:rsidR="002F0F6C" w:rsidRPr="00203175" w:rsidSect="00B94158">
      <w:headerReference w:type="default" r:id="rId11"/>
      <w:footerReference w:type="default" r:id="rId12"/>
      <w:pgSz w:w="11905" w:h="16837"/>
      <w:pgMar w:top="720" w:right="720" w:bottom="720" w:left="720" w:header="283" w:footer="28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0B7" w:rsidRDefault="008C60B7" w:rsidP="005A38B4">
      <w:pPr>
        <w:spacing w:after="0" w:line="240" w:lineRule="auto"/>
      </w:pPr>
      <w:r>
        <w:separator/>
      </w:r>
    </w:p>
  </w:endnote>
  <w:endnote w:type="continuationSeparator" w:id="0">
    <w:p w:rsidR="008C60B7" w:rsidRDefault="008C60B7" w:rsidP="005A3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9680754"/>
      <w:docPartObj>
        <w:docPartGallery w:val="Page Numbers (Bottom of Page)"/>
        <w:docPartUnique/>
      </w:docPartObj>
    </w:sdtPr>
    <w:sdtContent>
      <w:p w:rsidR="00B94158" w:rsidRDefault="00B941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94158" w:rsidRDefault="00B94158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0B7" w:rsidRDefault="008C60B7" w:rsidP="005A38B4">
      <w:pPr>
        <w:spacing w:after="0" w:line="240" w:lineRule="auto"/>
      </w:pPr>
      <w:r>
        <w:separator/>
      </w:r>
    </w:p>
  </w:footnote>
  <w:footnote w:type="continuationSeparator" w:id="0">
    <w:p w:rsidR="008C60B7" w:rsidRDefault="008C60B7" w:rsidP="005A3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0F6C" w:rsidRDefault="002F0F6C" w:rsidP="00E03187">
    <w:pPr>
      <w:pStyle w:val="a4"/>
      <w:jc w:val="right"/>
    </w:pPr>
  </w:p>
  <w:p w:rsidR="002F0F6C" w:rsidRDefault="002F0F6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23C89"/>
    <w:multiLevelType w:val="multilevel"/>
    <w:tmpl w:val="0B0AE9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5C5215"/>
    <w:multiLevelType w:val="multilevel"/>
    <w:tmpl w:val="4F366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1B6DAB"/>
    <w:multiLevelType w:val="multilevel"/>
    <w:tmpl w:val="26DE79E6"/>
    <w:lvl w:ilvl="0">
      <w:start w:val="12"/>
      <w:numFmt w:val="decimal"/>
      <w:lvlText w:val="%1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3"/>
        <w:szCs w:val="1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47D6BA1"/>
    <w:multiLevelType w:val="multilevel"/>
    <w:tmpl w:val="C0EE1C5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8B4"/>
    <w:rsid w:val="00001880"/>
    <w:rsid w:val="00001CFC"/>
    <w:rsid w:val="00003956"/>
    <w:rsid w:val="00005BCC"/>
    <w:rsid w:val="00006A13"/>
    <w:rsid w:val="000204C2"/>
    <w:rsid w:val="00026437"/>
    <w:rsid w:val="00040A41"/>
    <w:rsid w:val="00040EB3"/>
    <w:rsid w:val="00052F39"/>
    <w:rsid w:val="00064C1D"/>
    <w:rsid w:val="00066580"/>
    <w:rsid w:val="000669B1"/>
    <w:rsid w:val="000808DB"/>
    <w:rsid w:val="00081EC7"/>
    <w:rsid w:val="000A3F18"/>
    <w:rsid w:val="000B3134"/>
    <w:rsid w:val="000C0D96"/>
    <w:rsid w:val="000E03E7"/>
    <w:rsid w:val="000E3797"/>
    <w:rsid w:val="000E53AF"/>
    <w:rsid w:val="000E54A7"/>
    <w:rsid w:val="000F1A3A"/>
    <w:rsid w:val="000F1EA2"/>
    <w:rsid w:val="000F4ECE"/>
    <w:rsid w:val="000F616D"/>
    <w:rsid w:val="001013BC"/>
    <w:rsid w:val="00101AAF"/>
    <w:rsid w:val="0011251B"/>
    <w:rsid w:val="00117C06"/>
    <w:rsid w:val="00143C84"/>
    <w:rsid w:val="00156A07"/>
    <w:rsid w:val="00157916"/>
    <w:rsid w:val="00161E53"/>
    <w:rsid w:val="00163F33"/>
    <w:rsid w:val="00165A2D"/>
    <w:rsid w:val="00182301"/>
    <w:rsid w:val="00186D01"/>
    <w:rsid w:val="001879C4"/>
    <w:rsid w:val="001A10EC"/>
    <w:rsid w:val="001A599F"/>
    <w:rsid w:val="001B6F8F"/>
    <w:rsid w:val="001C6AB3"/>
    <w:rsid w:val="001E2BDA"/>
    <w:rsid w:val="001E7095"/>
    <w:rsid w:val="001F6BAE"/>
    <w:rsid w:val="002009CC"/>
    <w:rsid w:val="00201E9A"/>
    <w:rsid w:val="00203175"/>
    <w:rsid w:val="00204925"/>
    <w:rsid w:val="00224016"/>
    <w:rsid w:val="00240E5F"/>
    <w:rsid w:val="00243F37"/>
    <w:rsid w:val="0024412F"/>
    <w:rsid w:val="002555A7"/>
    <w:rsid w:val="00255861"/>
    <w:rsid w:val="00262A34"/>
    <w:rsid w:val="002876F5"/>
    <w:rsid w:val="00290BDF"/>
    <w:rsid w:val="0029270E"/>
    <w:rsid w:val="00296BAB"/>
    <w:rsid w:val="002977ED"/>
    <w:rsid w:val="002B2519"/>
    <w:rsid w:val="002F0F6C"/>
    <w:rsid w:val="002F1EB8"/>
    <w:rsid w:val="002F70FA"/>
    <w:rsid w:val="00306F23"/>
    <w:rsid w:val="00307562"/>
    <w:rsid w:val="00315A82"/>
    <w:rsid w:val="00320CB1"/>
    <w:rsid w:val="0032234C"/>
    <w:rsid w:val="00341660"/>
    <w:rsid w:val="0037396F"/>
    <w:rsid w:val="00375218"/>
    <w:rsid w:val="00375486"/>
    <w:rsid w:val="00375752"/>
    <w:rsid w:val="00396FBC"/>
    <w:rsid w:val="003B1044"/>
    <w:rsid w:val="003B732A"/>
    <w:rsid w:val="003D2CAC"/>
    <w:rsid w:val="003E01AB"/>
    <w:rsid w:val="003E6A17"/>
    <w:rsid w:val="004064AF"/>
    <w:rsid w:val="00410046"/>
    <w:rsid w:val="00410089"/>
    <w:rsid w:val="00410F87"/>
    <w:rsid w:val="0041154F"/>
    <w:rsid w:val="00414CB9"/>
    <w:rsid w:val="0041717F"/>
    <w:rsid w:val="00425D69"/>
    <w:rsid w:val="00431429"/>
    <w:rsid w:val="00440BCB"/>
    <w:rsid w:val="00445B3A"/>
    <w:rsid w:val="004469B9"/>
    <w:rsid w:val="00447E85"/>
    <w:rsid w:val="00450A3E"/>
    <w:rsid w:val="00457939"/>
    <w:rsid w:val="0047027C"/>
    <w:rsid w:val="00475E7E"/>
    <w:rsid w:val="00477326"/>
    <w:rsid w:val="004862B6"/>
    <w:rsid w:val="004962FA"/>
    <w:rsid w:val="004A7FF0"/>
    <w:rsid w:val="004B3A53"/>
    <w:rsid w:val="004B44F3"/>
    <w:rsid w:val="004C0181"/>
    <w:rsid w:val="004C10BD"/>
    <w:rsid w:val="004C63BD"/>
    <w:rsid w:val="004D0FE0"/>
    <w:rsid w:val="004D5F1E"/>
    <w:rsid w:val="004F0D0D"/>
    <w:rsid w:val="004F1CF4"/>
    <w:rsid w:val="00505523"/>
    <w:rsid w:val="00506B8B"/>
    <w:rsid w:val="00511801"/>
    <w:rsid w:val="005211F2"/>
    <w:rsid w:val="0052463A"/>
    <w:rsid w:val="00535567"/>
    <w:rsid w:val="005439AE"/>
    <w:rsid w:val="00552A49"/>
    <w:rsid w:val="005554AA"/>
    <w:rsid w:val="005662A9"/>
    <w:rsid w:val="00567CD8"/>
    <w:rsid w:val="005761CC"/>
    <w:rsid w:val="00576DDD"/>
    <w:rsid w:val="00586CEF"/>
    <w:rsid w:val="00591ECF"/>
    <w:rsid w:val="00593A3E"/>
    <w:rsid w:val="005A38B4"/>
    <w:rsid w:val="005B2F19"/>
    <w:rsid w:val="005C6060"/>
    <w:rsid w:val="005D2A82"/>
    <w:rsid w:val="005D4943"/>
    <w:rsid w:val="005D7C7F"/>
    <w:rsid w:val="005E7B1E"/>
    <w:rsid w:val="005F4756"/>
    <w:rsid w:val="00601CB3"/>
    <w:rsid w:val="00602228"/>
    <w:rsid w:val="00603314"/>
    <w:rsid w:val="00606CEE"/>
    <w:rsid w:val="00611455"/>
    <w:rsid w:val="00621970"/>
    <w:rsid w:val="006255F9"/>
    <w:rsid w:val="006318A3"/>
    <w:rsid w:val="00640361"/>
    <w:rsid w:val="00641529"/>
    <w:rsid w:val="00646E01"/>
    <w:rsid w:val="00671289"/>
    <w:rsid w:val="00680A05"/>
    <w:rsid w:val="00682A79"/>
    <w:rsid w:val="006A049A"/>
    <w:rsid w:val="006A3935"/>
    <w:rsid w:val="006A3D7F"/>
    <w:rsid w:val="006A4DBA"/>
    <w:rsid w:val="006A7259"/>
    <w:rsid w:val="006B57A4"/>
    <w:rsid w:val="006C4491"/>
    <w:rsid w:val="006D3E75"/>
    <w:rsid w:val="006E647A"/>
    <w:rsid w:val="00702C4A"/>
    <w:rsid w:val="0070675C"/>
    <w:rsid w:val="00706D07"/>
    <w:rsid w:val="007201D0"/>
    <w:rsid w:val="007373D1"/>
    <w:rsid w:val="00737D24"/>
    <w:rsid w:val="00744D80"/>
    <w:rsid w:val="00744E3F"/>
    <w:rsid w:val="00756D05"/>
    <w:rsid w:val="0078271D"/>
    <w:rsid w:val="00783B66"/>
    <w:rsid w:val="00785F0E"/>
    <w:rsid w:val="007864CA"/>
    <w:rsid w:val="00791C3D"/>
    <w:rsid w:val="0079262E"/>
    <w:rsid w:val="007A2B8C"/>
    <w:rsid w:val="007A46F0"/>
    <w:rsid w:val="007B6FDD"/>
    <w:rsid w:val="007C0CFF"/>
    <w:rsid w:val="007C1D28"/>
    <w:rsid w:val="007D0453"/>
    <w:rsid w:val="007D2D91"/>
    <w:rsid w:val="007E6925"/>
    <w:rsid w:val="007E7210"/>
    <w:rsid w:val="007F3A48"/>
    <w:rsid w:val="0080533F"/>
    <w:rsid w:val="00817158"/>
    <w:rsid w:val="0082094E"/>
    <w:rsid w:val="008217DC"/>
    <w:rsid w:val="00827EA4"/>
    <w:rsid w:val="008345F1"/>
    <w:rsid w:val="00840C8C"/>
    <w:rsid w:val="00844EEF"/>
    <w:rsid w:val="00847EBB"/>
    <w:rsid w:val="00850195"/>
    <w:rsid w:val="008538F3"/>
    <w:rsid w:val="0085438A"/>
    <w:rsid w:val="00860698"/>
    <w:rsid w:val="00867026"/>
    <w:rsid w:val="00875690"/>
    <w:rsid w:val="0087668D"/>
    <w:rsid w:val="00884F9E"/>
    <w:rsid w:val="0089252D"/>
    <w:rsid w:val="00895318"/>
    <w:rsid w:val="008A711E"/>
    <w:rsid w:val="008A7797"/>
    <w:rsid w:val="008B3A6E"/>
    <w:rsid w:val="008C60B7"/>
    <w:rsid w:val="008E23C9"/>
    <w:rsid w:val="008E736C"/>
    <w:rsid w:val="008F5892"/>
    <w:rsid w:val="00927179"/>
    <w:rsid w:val="0094463E"/>
    <w:rsid w:val="00944936"/>
    <w:rsid w:val="00957681"/>
    <w:rsid w:val="00973DA4"/>
    <w:rsid w:val="00975D0A"/>
    <w:rsid w:val="00975F1D"/>
    <w:rsid w:val="00977978"/>
    <w:rsid w:val="009924FE"/>
    <w:rsid w:val="009A22C9"/>
    <w:rsid w:val="009B10A7"/>
    <w:rsid w:val="009B11D8"/>
    <w:rsid w:val="009B33F1"/>
    <w:rsid w:val="009B5A61"/>
    <w:rsid w:val="009B7567"/>
    <w:rsid w:val="009C4E39"/>
    <w:rsid w:val="009C5968"/>
    <w:rsid w:val="009D0E18"/>
    <w:rsid w:val="009E4891"/>
    <w:rsid w:val="009E5542"/>
    <w:rsid w:val="009E70AF"/>
    <w:rsid w:val="009F1D78"/>
    <w:rsid w:val="00A00C0D"/>
    <w:rsid w:val="00A13609"/>
    <w:rsid w:val="00A15045"/>
    <w:rsid w:val="00A16E43"/>
    <w:rsid w:val="00A17156"/>
    <w:rsid w:val="00A17CD7"/>
    <w:rsid w:val="00A23556"/>
    <w:rsid w:val="00A32D39"/>
    <w:rsid w:val="00A37EDC"/>
    <w:rsid w:val="00A4005A"/>
    <w:rsid w:val="00A41D12"/>
    <w:rsid w:val="00A468C1"/>
    <w:rsid w:val="00A53AE5"/>
    <w:rsid w:val="00A6545D"/>
    <w:rsid w:val="00A67724"/>
    <w:rsid w:val="00A7176A"/>
    <w:rsid w:val="00A72836"/>
    <w:rsid w:val="00A72CB9"/>
    <w:rsid w:val="00A74D32"/>
    <w:rsid w:val="00A80282"/>
    <w:rsid w:val="00A962CF"/>
    <w:rsid w:val="00AA1611"/>
    <w:rsid w:val="00AA5B36"/>
    <w:rsid w:val="00AC01EE"/>
    <w:rsid w:val="00AD7C75"/>
    <w:rsid w:val="00AE26E9"/>
    <w:rsid w:val="00B015EC"/>
    <w:rsid w:val="00B0667A"/>
    <w:rsid w:val="00B10CF3"/>
    <w:rsid w:val="00B14C5E"/>
    <w:rsid w:val="00B17186"/>
    <w:rsid w:val="00B35CD8"/>
    <w:rsid w:val="00B417CF"/>
    <w:rsid w:val="00B43C72"/>
    <w:rsid w:val="00B50FF3"/>
    <w:rsid w:val="00B51228"/>
    <w:rsid w:val="00B57BF2"/>
    <w:rsid w:val="00B626D9"/>
    <w:rsid w:val="00B65D1F"/>
    <w:rsid w:val="00B774D5"/>
    <w:rsid w:val="00B82AE4"/>
    <w:rsid w:val="00B851E5"/>
    <w:rsid w:val="00B94158"/>
    <w:rsid w:val="00B94406"/>
    <w:rsid w:val="00B95538"/>
    <w:rsid w:val="00B97C32"/>
    <w:rsid w:val="00BA13E8"/>
    <w:rsid w:val="00BA5DBB"/>
    <w:rsid w:val="00BA6A00"/>
    <w:rsid w:val="00BB0147"/>
    <w:rsid w:val="00BE5496"/>
    <w:rsid w:val="00C060E7"/>
    <w:rsid w:val="00C075B9"/>
    <w:rsid w:val="00C07D62"/>
    <w:rsid w:val="00C114BF"/>
    <w:rsid w:val="00C1191F"/>
    <w:rsid w:val="00C1697D"/>
    <w:rsid w:val="00C214C2"/>
    <w:rsid w:val="00C230B9"/>
    <w:rsid w:val="00C300B1"/>
    <w:rsid w:val="00C42A37"/>
    <w:rsid w:val="00C60599"/>
    <w:rsid w:val="00C73B3C"/>
    <w:rsid w:val="00C76FEC"/>
    <w:rsid w:val="00C80F0A"/>
    <w:rsid w:val="00C81F69"/>
    <w:rsid w:val="00C846EF"/>
    <w:rsid w:val="00C84B9F"/>
    <w:rsid w:val="00C85120"/>
    <w:rsid w:val="00C860E3"/>
    <w:rsid w:val="00C90D6A"/>
    <w:rsid w:val="00C96088"/>
    <w:rsid w:val="00CB2177"/>
    <w:rsid w:val="00CC6734"/>
    <w:rsid w:val="00CD5ED2"/>
    <w:rsid w:val="00D009D6"/>
    <w:rsid w:val="00D152EE"/>
    <w:rsid w:val="00D17766"/>
    <w:rsid w:val="00D26E67"/>
    <w:rsid w:val="00D45842"/>
    <w:rsid w:val="00D521F7"/>
    <w:rsid w:val="00D603F1"/>
    <w:rsid w:val="00D624D6"/>
    <w:rsid w:val="00D64BCE"/>
    <w:rsid w:val="00D82306"/>
    <w:rsid w:val="00D83B59"/>
    <w:rsid w:val="00D90385"/>
    <w:rsid w:val="00D92029"/>
    <w:rsid w:val="00D97FBB"/>
    <w:rsid w:val="00DA35AE"/>
    <w:rsid w:val="00DA4F47"/>
    <w:rsid w:val="00DB27D3"/>
    <w:rsid w:val="00DC196D"/>
    <w:rsid w:val="00DC2FAD"/>
    <w:rsid w:val="00DD561F"/>
    <w:rsid w:val="00DE409F"/>
    <w:rsid w:val="00DE6620"/>
    <w:rsid w:val="00E03187"/>
    <w:rsid w:val="00E0420C"/>
    <w:rsid w:val="00E11C3A"/>
    <w:rsid w:val="00E12446"/>
    <w:rsid w:val="00E14D66"/>
    <w:rsid w:val="00E154B5"/>
    <w:rsid w:val="00E16338"/>
    <w:rsid w:val="00E200D9"/>
    <w:rsid w:val="00E4771C"/>
    <w:rsid w:val="00E5172B"/>
    <w:rsid w:val="00E570CE"/>
    <w:rsid w:val="00E62E2F"/>
    <w:rsid w:val="00E640F8"/>
    <w:rsid w:val="00E66293"/>
    <w:rsid w:val="00E70F7F"/>
    <w:rsid w:val="00E742B4"/>
    <w:rsid w:val="00E77561"/>
    <w:rsid w:val="00E82AA0"/>
    <w:rsid w:val="00E93DA2"/>
    <w:rsid w:val="00E95E5C"/>
    <w:rsid w:val="00EC1B77"/>
    <w:rsid w:val="00EC4803"/>
    <w:rsid w:val="00ED5706"/>
    <w:rsid w:val="00ED7561"/>
    <w:rsid w:val="00ED7F25"/>
    <w:rsid w:val="00EE03A6"/>
    <w:rsid w:val="00EE31AB"/>
    <w:rsid w:val="00F01350"/>
    <w:rsid w:val="00F05B90"/>
    <w:rsid w:val="00F10450"/>
    <w:rsid w:val="00F2059E"/>
    <w:rsid w:val="00F23CE2"/>
    <w:rsid w:val="00F25292"/>
    <w:rsid w:val="00F26D72"/>
    <w:rsid w:val="00F35C4F"/>
    <w:rsid w:val="00F40E60"/>
    <w:rsid w:val="00F42EF2"/>
    <w:rsid w:val="00F544B9"/>
    <w:rsid w:val="00F65D52"/>
    <w:rsid w:val="00F92754"/>
    <w:rsid w:val="00F94C92"/>
    <w:rsid w:val="00FA0074"/>
    <w:rsid w:val="00FA2FE9"/>
    <w:rsid w:val="00FA49E6"/>
    <w:rsid w:val="00FA7923"/>
    <w:rsid w:val="00FC68E2"/>
    <w:rsid w:val="00FC6EBB"/>
    <w:rsid w:val="00FE2B93"/>
    <w:rsid w:val="00FE3138"/>
    <w:rsid w:val="00FE6EC4"/>
    <w:rsid w:val="00FE7F6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B94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941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5A38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A38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38B4"/>
  </w:style>
  <w:style w:type="character" w:customStyle="1" w:styleId="12">
    <w:name w:val="Заголовок №1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2">
    <w:name w:val="Основной текст (2)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6">
    <w:name w:val="Сноска"/>
    <w:basedOn w:val="a0"/>
    <w:rsid w:val="005A38B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a7">
    <w:name w:val="Основной текст + Курсив"/>
    <w:basedOn w:val="a0"/>
    <w:rsid w:val="005A38B4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7">
    <w:name w:val="Основной текст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8">
    <w:name w:val="Основной текст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9">
    <w:name w:val="Основной текст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Основной текст1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8">
    <w:name w:val="Подпись к таблице + Не полужирный"/>
    <w:basedOn w:val="a0"/>
    <w:rsid w:val="005A38B4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pacing w:val="0"/>
      <w:sz w:val="17"/>
      <w:szCs w:val="17"/>
    </w:rPr>
  </w:style>
  <w:style w:type="character" w:customStyle="1" w:styleId="100">
    <w:name w:val="Основной текст (10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90">
    <w:name w:val="Основной текст (9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0">
    <w:name w:val="Подпись к таблице (2)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1">
    <w:name w:val="Основной текст1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20">
    <w:name w:val="Основной текст12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3">
    <w:name w:val="Основной текст13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4">
    <w:name w:val="Основной текст14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9">
    <w:name w:val="Подпись к таблице"/>
    <w:basedOn w:val="a0"/>
    <w:rsid w:val="005A38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121">
    <w:name w:val="Основной текст (12)"/>
    <w:basedOn w:val="a0"/>
    <w:rsid w:val="005A38B4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5">
    <w:name w:val="Основной текст15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6">
    <w:name w:val="Основной текст16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7">
    <w:name w:val="Основной текст17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8">
    <w:name w:val="Основной текст18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19">
    <w:name w:val="Основной текст19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00">
    <w:name w:val="Основной текст20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21">
    <w:name w:val="Основной текст21"/>
    <w:basedOn w:val="a0"/>
    <w:rsid w:val="005A38B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99">
    <w:name w:val="Основной текст99"/>
    <w:basedOn w:val="a"/>
    <w:rsid w:val="005A38B4"/>
    <w:pPr>
      <w:shd w:val="clear" w:color="auto" w:fill="FFFFFF"/>
      <w:spacing w:after="3720" w:line="264" w:lineRule="exact"/>
      <w:ind w:hanging="560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2">
    <w:name w:val="Заголовок №2_"/>
    <w:basedOn w:val="a0"/>
    <w:link w:val="23"/>
    <w:rsid w:val="00DA35A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A35A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a">
    <w:name w:val="Основной текст_"/>
    <w:basedOn w:val="a0"/>
    <w:link w:val="41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DA35AE"/>
    <w:rPr>
      <w:rFonts w:ascii="Times New Roman" w:eastAsia="Times New Roman" w:hAnsi="Times New Roman" w:cs="Times New Roman"/>
      <w:b/>
      <w:bCs/>
      <w:spacing w:val="-10"/>
      <w:sz w:val="20"/>
      <w:szCs w:val="20"/>
      <w:shd w:val="clear" w:color="auto" w:fill="FFFFFF"/>
    </w:rPr>
  </w:style>
  <w:style w:type="character" w:customStyle="1" w:styleId="ab">
    <w:name w:val="Подпись к картинке_"/>
    <w:basedOn w:val="a0"/>
    <w:link w:val="ac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ad">
    <w:name w:val="Колонтитул_"/>
    <w:basedOn w:val="a0"/>
    <w:link w:val="ae"/>
    <w:rsid w:val="00DA35A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-1pt">
    <w:name w:val="Колонтитул + 11 pt;Интервал -1 pt"/>
    <w:basedOn w:val="ad"/>
    <w:rsid w:val="00DA35AE"/>
    <w:rPr>
      <w:rFonts w:ascii="Times New Roman" w:eastAsia="Times New Roman" w:hAnsi="Times New Roman" w:cs="Times New Roman"/>
      <w:spacing w:val="-20"/>
      <w:sz w:val="22"/>
      <w:szCs w:val="22"/>
      <w:shd w:val="clear" w:color="auto" w:fill="FFFFFF"/>
    </w:rPr>
  </w:style>
  <w:style w:type="character" w:customStyle="1" w:styleId="24">
    <w:name w:val="Подпись к таблице (2)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2pt">
    <w:name w:val="Подпись к таблице (2) + Интервал 2 pt"/>
    <w:basedOn w:val="24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0"/>
      <w:szCs w:val="20"/>
    </w:rPr>
  </w:style>
  <w:style w:type="character" w:customStyle="1" w:styleId="af">
    <w:name w:val="Подпись к таблице_"/>
    <w:basedOn w:val="a0"/>
    <w:rsid w:val="00DA35A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70">
    <w:name w:val="Основной текст (7)_"/>
    <w:basedOn w:val="a0"/>
    <w:link w:val="71"/>
    <w:rsid w:val="00DA35A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A35AE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42">
    <w:name w:val="Основной текст (4) + Полужирный"/>
    <w:basedOn w:val="4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72">
    <w:name w:val="Основной текст (7) + Не полужирный"/>
    <w:basedOn w:val="70"/>
    <w:rsid w:val="00DA35AE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42pt">
    <w:name w:val="Основной текст (4) + Интервал 2 pt"/>
    <w:basedOn w:val="4"/>
    <w:rsid w:val="00DA35AE"/>
    <w:rPr>
      <w:rFonts w:ascii="Times New Roman" w:eastAsia="Times New Roman" w:hAnsi="Times New Roman" w:cs="Times New Roman"/>
      <w:spacing w:val="40"/>
      <w:sz w:val="16"/>
      <w:szCs w:val="16"/>
      <w:shd w:val="clear" w:color="auto" w:fill="FFFFFF"/>
    </w:rPr>
  </w:style>
  <w:style w:type="character" w:customStyle="1" w:styleId="25">
    <w:name w:val="Подпись к картинке (2)_"/>
    <w:basedOn w:val="a0"/>
    <w:link w:val="26"/>
    <w:rsid w:val="00DA35AE"/>
    <w:rPr>
      <w:rFonts w:ascii="Times New Roman" w:eastAsia="Times New Roman" w:hAnsi="Times New Roman" w:cs="Times New Roman"/>
      <w:spacing w:val="-10"/>
      <w:shd w:val="clear" w:color="auto" w:fill="FFFFFF"/>
    </w:rPr>
  </w:style>
  <w:style w:type="character" w:customStyle="1" w:styleId="3">
    <w:name w:val="Подпись к таблице (3)_"/>
    <w:basedOn w:val="a0"/>
    <w:link w:val="30"/>
    <w:rsid w:val="00DA35AE"/>
    <w:rPr>
      <w:rFonts w:ascii="Times New Roman" w:eastAsia="Times New Roman" w:hAnsi="Times New Roman" w:cs="Times New Roman"/>
      <w:w w:val="150"/>
      <w:sz w:val="16"/>
      <w:szCs w:val="16"/>
      <w:shd w:val="clear" w:color="auto" w:fill="FFFFFF"/>
    </w:rPr>
  </w:style>
  <w:style w:type="character" w:customStyle="1" w:styleId="43">
    <w:name w:val="Подпись к таблице (4)_"/>
    <w:basedOn w:val="a0"/>
    <w:link w:val="44"/>
    <w:rsid w:val="00DA35AE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45">
    <w:name w:val="Подпись к таблице (4) + Не полужирный"/>
    <w:basedOn w:val="43"/>
    <w:rsid w:val="00DA35AE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3">
    <w:name w:val="Заголовок №2"/>
    <w:basedOn w:val="a"/>
    <w:link w:val="22"/>
    <w:rsid w:val="00DA35AE"/>
    <w:pPr>
      <w:shd w:val="clear" w:color="auto" w:fill="FFFFFF"/>
      <w:spacing w:after="900" w:line="749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DA35AE"/>
    <w:pPr>
      <w:shd w:val="clear" w:color="auto" w:fill="FFFFFF"/>
      <w:spacing w:before="240" w:after="0" w:line="206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50">
    <w:name w:val="Основной текст (5)"/>
    <w:basedOn w:val="a"/>
    <w:link w:val="5"/>
    <w:rsid w:val="00DA35AE"/>
    <w:pPr>
      <w:shd w:val="clear" w:color="auto" w:fill="FFFFFF"/>
      <w:spacing w:before="420" w:after="540" w:line="269" w:lineRule="exact"/>
      <w:ind w:hanging="520"/>
      <w:jc w:val="center"/>
    </w:pPr>
    <w:rPr>
      <w:rFonts w:ascii="Times New Roman" w:eastAsia="Times New Roman" w:hAnsi="Times New Roman" w:cs="Times New Roman"/>
    </w:rPr>
  </w:style>
  <w:style w:type="paragraph" w:customStyle="1" w:styleId="41">
    <w:name w:val="Основной текст4"/>
    <w:basedOn w:val="a"/>
    <w:link w:val="aa"/>
    <w:rsid w:val="00DA35AE"/>
    <w:pPr>
      <w:shd w:val="clear" w:color="auto" w:fill="FFFFFF"/>
      <w:spacing w:before="540" w:after="0" w:line="221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картинке"/>
    <w:basedOn w:val="a"/>
    <w:link w:val="ab"/>
    <w:rsid w:val="00DA35AE"/>
    <w:pPr>
      <w:shd w:val="clear" w:color="auto" w:fill="FFFFFF"/>
      <w:spacing w:after="0" w:line="187" w:lineRule="exact"/>
      <w:ind w:firstLine="26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e">
    <w:name w:val="Колонтитул"/>
    <w:basedOn w:val="a"/>
    <w:link w:val="ad"/>
    <w:rsid w:val="00DA35AE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1">
    <w:name w:val="Основной текст (7)"/>
    <w:basedOn w:val="a"/>
    <w:link w:val="70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60">
    <w:name w:val="Основной текст (6)"/>
    <w:basedOn w:val="a"/>
    <w:link w:val="6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5"/>
    <w:rsid w:val="00DA35AE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spacing w:val="-10"/>
    </w:rPr>
  </w:style>
  <w:style w:type="paragraph" w:customStyle="1" w:styleId="30">
    <w:name w:val="Подпись к таблице (3)"/>
    <w:basedOn w:val="a"/>
    <w:link w:val="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w w:val="150"/>
      <w:sz w:val="16"/>
      <w:szCs w:val="16"/>
    </w:rPr>
  </w:style>
  <w:style w:type="paragraph" w:customStyle="1" w:styleId="44">
    <w:name w:val="Подпись к таблице (4)"/>
    <w:basedOn w:val="a"/>
    <w:link w:val="43"/>
    <w:rsid w:val="00DA35A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styleId="af0">
    <w:name w:val="Balloon Text"/>
    <w:basedOn w:val="a"/>
    <w:link w:val="af1"/>
    <w:uiPriority w:val="99"/>
    <w:semiHidden/>
    <w:unhideWhenUsed/>
    <w:rsid w:val="00DA3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A35AE"/>
    <w:rPr>
      <w:rFonts w:ascii="Tahoma" w:hAnsi="Tahoma" w:cs="Tahoma"/>
      <w:sz w:val="16"/>
      <w:szCs w:val="16"/>
    </w:rPr>
  </w:style>
  <w:style w:type="paragraph" w:customStyle="1" w:styleId="1">
    <w:name w:val="Верхний колонтитул1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Emphasis"/>
    <w:basedOn w:val="a0"/>
    <w:uiPriority w:val="20"/>
    <w:qFormat/>
    <w:rsid w:val="00DA35AE"/>
    <w:rPr>
      <w:i/>
      <w:iCs/>
    </w:rPr>
  </w:style>
  <w:style w:type="character" w:styleId="af3">
    <w:name w:val="Strong"/>
    <w:basedOn w:val="a0"/>
    <w:uiPriority w:val="22"/>
    <w:qFormat/>
    <w:rsid w:val="00DA35AE"/>
    <w:rPr>
      <w:b/>
      <w:bCs/>
    </w:rPr>
  </w:style>
  <w:style w:type="character" w:customStyle="1" w:styleId="apple-converted-space">
    <w:name w:val="apple-converted-space"/>
    <w:basedOn w:val="a0"/>
    <w:rsid w:val="00DA35AE"/>
  </w:style>
  <w:style w:type="paragraph" w:customStyle="1" w:styleId="obrivp">
    <w:name w:val="obrivp"/>
    <w:basedOn w:val="a"/>
    <w:rsid w:val="00DA35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semiHidden/>
    <w:unhideWhenUsed/>
    <w:rsid w:val="00B015EC"/>
    <w:rPr>
      <w:color w:val="0000FF"/>
      <w:u w:val="single"/>
    </w:rPr>
  </w:style>
  <w:style w:type="paragraph" w:styleId="31">
    <w:name w:val="Body Text 3"/>
    <w:basedOn w:val="a"/>
    <w:link w:val="32"/>
    <w:uiPriority w:val="99"/>
    <w:semiHidden/>
    <w:unhideWhenUsed/>
    <w:rsid w:val="0097797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7797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footer"/>
    <w:basedOn w:val="a"/>
    <w:link w:val="af6"/>
    <w:uiPriority w:val="99"/>
    <w:unhideWhenUsed/>
    <w:rsid w:val="00B941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941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9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3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2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9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2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7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6408AB3F7DE0343898DF6E857A4D6B1" ma:contentTypeVersion="0" ma:contentTypeDescription="Создание документа." ma:contentTypeScope="" ma:versionID="b70f921e3343e55b20b62dd8c3197a8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D07E4-800D-43A0-B3CC-E57CE772BD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68C9D7-1A81-4A60-B2DF-6371404702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67D72C-2450-45EE-A9C0-82A58D8343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3737</Words>
  <Characters>21305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Dmitry Potapov</cp:lastModifiedBy>
  <cp:revision>5</cp:revision>
  <cp:lastPrinted>2019-03-31T19:16:00Z</cp:lastPrinted>
  <dcterms:created xsi:type="dcterms:W3CDTF">2019-04-28T18:43:00Z</dcterms:created>
  <dcterms:modified xsi:type="dcterms:W3CDTF">2020-04-02T08:51:00Z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0x010100E6408AB3F7DE0343898DF6E857A4D6B1</vt:lpwstr>
  </property>
</Properties>
</file>